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6561" w14:textId="1F9D833A" w:rsidR="00F1283B" w:rsidRPr="00EB6BD8" w:rsidRDefault="004B1C10" w:rsidP="004B1C10">
      <w:pPr>
        <w:rPr>
          <w:rFonts w:ascii="Arial" w:hAnsi="Arial" w:cs="Arial"/>
          <w:b/>
          <w:bCs/>
          <w:i/>
          <w:iCs/>
          <w:sz w:val="24"/>
          <w:szCs w:val="24"/>
          <w:u w:val="single"/>
        </w:rPr>
      </w:pPr>
      <w:r w:rsidRPr="00EB6BD8">
        <w:rPr>
          <w:rFonts w:ascii="Arial" w:hAnsi="Arial" w:cs="Arial"/>
          <w:b/>
          <w:bCs/>
          <w:sz w:val="24"/>
          <w:szCs w:val="24"/>
          <w:u w:val="single"/>
        </w:rPr>
        <w:t xml:space="preserve">The Green House Surgery </w:t>
      </w:r>
      <w:r w:rsidR="00F1283B" w:rsidRPr="00EB6BD8">
        <w:rPr>
          <w:rFonts w:ascii="Arial" w:hAnsi="Arial" w:cs="Arial"/>
          <w:b/>
          <w:bCs/>
          <w:sz w:val="24"/>
          <w:szCs w:val="24"/>
          <w:u w:val="single"/>
        </w:rPr>
        <w:t xml:space="preserve">2025 Patient </w:t>
      </w:r>
      <w:r w:rsidRPr="00EB6BD8">
        <w:rPr>
          <w:rFonts w:ascii="Arial" w:hAnsi="Arial" w:cs="Arial"/>
          <w:b/>
          <w:bCs/>
          <w:sz w:val="24"/>
          <w:szCs w:val="24"/>
          <w:u w:val="single"/>
        </w:rPr>
        <w:t xml:space="preserve">Experience </w:t>
      </w:r>
      <w:r w:rsidR="00F1283B" w:rsidRPr="00EB6BD8">
        <w:rPr>
          <w:rFonts w:ascii="Arial" w:hAnsi="Arial" w:cs="Arial"/>
          <w:b/>
          <w:bCs/>
          <w:sz w:val="24"/>
          <w:szCs w:val="24"/>
          <w:u w:val="single"/>
        </w:rPr>
        <w:t>Survey</w:t>
      </w:r>
      <w:r w:rsidRPr="00EB6BD8">
        <w:rPr>
          <w:rFonts w:ascii="Arial" w:hAnsi="Arial" w:cs="Arial"/>
          <w:b/>
          <w:bCs/>
          <w:sz w:val="24"/>
          <w:szCs w:val="24"/>
          <w:u w:val="single"/>
        </w:rPr>
        <w:t xml:space="preserve"> - Help us Improve</w:t>
      </w:r>
    </w:p>
    <w:p w14:paraId="26A3B863" w14:textId="38CE9EBE" w:rsidR="000D5528" w:rsidRPr="00EB6BD8" w:rsidRDefault="000D5528" w:rsidP="00F1283B">
      <w:pPr>
        <w:pStyle w:val="NormalWeb"/>
        <w:rPr>
          <w:rFonts w:ascii="Arial" w:hAnsi="Arial" w:cs="Arial"/>
          <w:sz w:val="22"/>
          <w:szCs w:val="22"/>
        </w:rPr>
      </w:pPr>
      <w:r w:rsidRPr="00EB6BD8">
        <w:rPr>
          <w:rStyle w:val="Strong"/>
          <w:rFonts w:ascii="Arial" w:eastAsiaTheme="majorEastAsia" w:hAnsi="Arial" w:cs="Arial"/>
          <w:b w:val="0"/>
          <w:bCs w:val="0"/>
          <w:sz w:val="22"/>
          <w:szCs w:val="22"/>
        </w:rPr>
        <w:t xml:space="preserve">Our 2025 </w:t>
      </w:r>
      <w:r w:rsidR="00F1283B" w:rsidRPr="00EB6BD8">
        <w:rPr>
          <w:rStyle w:val="Strong"/>
          <w:rFonts w:ascii="Arial" w:eastAsiaTheme="majorEastAsia" w:hAnsi="Arial" w:cs="Arial"/>
          <w:b w:val="0"/>
          <w:bCs w:val="0"/>
          <w:sz w:val="22"/>
          <w:szCs w:val="22"/>
        </w:rPr>
        <w:t xml:space="preserve">in-house patient </w:t>
      </w:r>
      <w:r w:rsidR="00F1283B" w:rsidRPr="00EB6BD8">
        <w:rPr>
          <w:rFonts w:ascii="Arial" w:hAnsi="Arial" w:cs="Arial"/>
          <w:sz w:val="22"/>
          <w:szCs w:val="22"/>
        </w:rPr>
        <w:t>survey was designed to follow up on the National GP Patient Survey</w:t>
      </w:r>
      <w:r w:rsidR="00454F92" w:rsidRPr="00EB6BD8">
        <w:rPr>
          <w:rFonts w:ascii="Arial" w:hAnsi="Arial" w:cs="Arial"/>
          <w:sz w:val="22"/>
          <w:szCs w:val="22"/>
        </w:rPr>
        <w:t xml:space="preserve"> 202</w:t>
      </w:r>
      <w:r w:rsidR="009754C8">
        <w:rPr>
          <w:rFonts w:ascii="Arial" w:hAnsi="Arial" w:cs="Arial"/>
          <w:sz w:val="22"/>
          <w:szCs w:val="22"/>
        </w:rPr>
        <w:t>4/25</w:t>
      </w:r>
      <w:r w:rsidRPr="00EB6BD8">
        <w:rPr>
          <w:rFonts w:ascii="Arial" w:hAnsi="Arial" w:cs="Arial"/>
          <w:sz w:val="22"/>
          <w:szCs w:val="22"/>
        </w:rPr>
        <w:t xml:space="preserve">.  </w:t>
      </w:r>
    </w:p>
    <w:p w14:paraId="7EB814EC" w14:textId="636BCCEA" w:rsidR="000D5528" w:rsidRPr="00EB6BD8" w:rsidRDefault="000D5528" w:rsidP="00F1283B">
      <w:pPr>
        <w:pStyle w:val="NormalWeb"/>
        <w:rPr>
          <w:rFonts w:ascii="Arial" w:hAnsi="Arial" w:cs="Arial"/>
          <w:sz w:val="22"/>
          <w:szCs w:val="22"/>
        </w:rPr>
      </w:pPr>
      <w:r w:rsidRPr="00EB6BD8">
        <w:rPr>
          <w:rFonts w:ascii="Arial" w:hAnsi="Arial" w:cs="Arial"/>
          <w:sz w:val="22"/>
          <w:szCs w:val="22"/>
        </w:rPr>
        <w:t xml:space="preserve">Throughout September 2025 members of our Patient Participation Group (PPG) kindly attended the Practice and conducted a 1:1 patient survey in the waiting room with patients </w:t>
      </w:r>
      <w:r w:rsidR="004B1C10" w:rsidRPr="00EB6BD8">
        <w:rPr>
          <w:rFonts w:ascii="Arial" w:hAnsi="Arial" w:cs="Arial"/>
          <w:sz w:val="22"/>
          <w:szCs w:val="22"/>
        </w:rPr>
        <w:t>who</w:t>
      </w:r>
      <w:r w:rsidRPr="00EB6BD8">
        <w:rPr>
          <w:rFonts w:ascii="Arial" w:hAnsi="Arial" w:cs="Arial"/>
          <w:sz w:val="22"/>
          <w:szCs w:val="22"/>
        </w:rPr>
        <w:t xml:space="preserve"> </w:t>
      </w:r>
      <w:r w:rsidR="004B1C10" w:rsidRPr="00EB6BD8">
        <w:rPr>
          <w:rFonts w:ascii="Arial" w:hAnsi="Arial" w:cs="Arial"/>
          <w:sz w:val="22"/>
          <w:szCs w:val="22"/>
        </w:rPr>
        <w:t>were happy to</w:t>
      </w:r>
      <w:r w:rsidRPr="00EB6BD8">
        <w:rPr>
          <w:rFonts w:ascii="Arial" w:hAnsi="Arial" w:cs="Arial"/>
          <w:sz w:val="22"/>
          <w:szCs w:val="22"/>
        </w:rPr>
        <w:t xml:space="preserve"> take part.</w:t>
      </w:r>
      <w:r w:rsidR="004B1C10" w:rsidRPr="00EB6BD8">
        <w:rPr>
          <w:rFonts w:ascii="Arial" w:hAnsi="Arial" w:cs="Arial"/>
          <w:sz w:val="22"/>
          <w:szCs w:val="22"/>
        </w:rPr>
        <w:t xml:space="preserve"> </w:t>
      </w:r>
    </w:p>
    <w:p w14:paraId="4AB4507E" w14:textId="38F15C7F" w:rsidR="00261D06" w:rsidRPr="00EB6BD8" w:rsidRDefault="000D5528" w:rsidP="00F1283B">
      <w:pPr>
        <w:pStyle w:val="NormalWeb"/>
        <w:rPr>
          <w:rFonts w:ascii="Arial" w:hAnsi="Arial" w:cs="Arial"/>
          <w:sz w:val="22"/>
          <w:szCs w:val="22"/>
        </w:rPr>
      </w:pPr>
      <w:r w:rsidRPr="00EB6BD8">
        <w:rPr>
          <w:rFonts w:ascii="Arial" w:hAnsi="Arial" w:cs="Arial"/>
          <w:sz w:val="22"/>
          <w:szCs w:val="22"/>
        </w:rPr>
        <w:t xml:space="preserve">We decided to raise awareness </w:t>
      </w:r>
      <w:r w:rsidR="00AC564C" w:rsidRPr="00EB6BD8">
        <w:rPr>
          <w:rFonts w:ascii="Arial" w:hAnsi="Arial" w:cs="Arial"/>
          <w:sz w:val="22"/>
          <w:szCs w:val="22"/>
        </w:rPr>
        <w:t>of</w:t>
      </w:r>
      <w:r w:rsidRPr="00EB6BD8">
        <w:rPr>
          <w:rFonts w:ascii="Arial" w:hAnsi="Arial" w:cs="Arial"/>
          <w:sz w:val="22"/>
          <w:szCs w:val="22"/>
        </w:rPr>
        <w:t xml:space="preserve"> our Practice Website during the survey as </w:t>
      </w:r>
      <w:r w:rsidR="00AC564C" w:rsidRPr="00EB6BD8">
        <w:rPr>
          <w:rFonts w:ascii="Arial" w:hAnsi="Arial" w:cs="Arial"/>
          <w:sz w:val="22"/>
          <w:szCs w:val="22"/>
        </w:rPr>
        <w:t xml:space="preserve">only 47% of patients find it easy to contact the Practice using our </w:t>
      </w:r>
      <w:r w:rsidR="004B1C10" w:rsidRPr="00EB6BD8">
        <w:rPr>
          <w:rFonts w:ascii="Arial" w:hAnsi="Arial" w:cs="Arial"/>
          <w:sz w:val="22"/>
          <w:szCs w:val="22"/>
        </w:rPr>
        <w:t>w</w:t>
      </w:r>
      <w:r w:rsidR="00AC564C" w:rsidRPr="00EB6BD8">
        <w:rPr>
          <w:rFonts w:ascii="Arial" w:hAnsi="Arial" w:cs="Arial"/>
          <w:sz w:val="22"/>
          <w:szCs w:val="22"/>
        </w:rPr>
        <w:t>ebsite</w:t>
      </w:r>
      <w:r w:rsidR="000F70D1" w:rsidRPr="00EB6BD8">
        <w:rPr>
          <w:rFonts w:ascii="Arial" w:hAnsi="Arial" w:cs="Arial"/>
          <w:sz w:val="22"/>
          <w:szCs w:val="22"/>
        </w:rPr>
        <w:t>,</w:t>
      </w:r>
      <w:r w:rsidR="004B1C10" w:rsidRPr="00EB6BD8">
        <w:rPr>
          <w:rFonts w:ascii="Arial" w:hAnsi="Arial" w:cs="Arial"/>
          <w:sz w:val="22"/>
          <w:szCs w:val="22"/>
        </w:rPr>
        <w:t xml:space="preserve"> </w:t>
      </w:r>
      <w:r w:rsidR="00AC564C" w:rsidRPr="00EB6BD8">
        <w:rPr>
          <w:rFonts w:ascii="Arial" w:hAnsi="Arial" w:cs="Arial"/>
          <w:sz w:val="22"/>
          <w:szCs w:val="22"/>
        </w:rPr>
        <w:t xml:space="preserve">compared to the ICS result of 53% and the national result of 51%. </w:t>
      </w:r>
      <w:r w:rsidR="0088727E">
        <w:rPr>
          <w:rFonts w:ascii="Arial" w:hAnsi="Arial" w:cs="Arial"/>
          <w:sz w:val="22"/>
          <w:szCs w:val="22"/>
        </w:rPr>
        <w:t xml:space="preserve"> </w:t>
      </w:r>
      <w:r w:rsidR="008979BE">
        <w:rPr>
          <w:rFonts w:ascii="Arial" w:hAnsi="Arial" w:cs="Arial"/>
          <w:sz w:val="22"/>
          <w:szCs w:val="22"/>
        </w:rPr>
        <w:t xml:space="preserve">This is despite our Practice Website offering </w:t>
      </w:r>
      <w:r w:rsidR="0088727E">
        <w:rPr>
          <w:rFonts w:ascii="Arial" w:hAnsi="Arial" w:cs="Arial"/>
          <w:sz w:val="22"/>
          <w:szCs w:val="22"/>
        </w:rPr>
        <w:t xml:space="preserve">a wide range of resources and applications designed to enhance the patient journey. </w:t>
      </w:r>
      <w:r w:rsidR="00AC564C" w:rsidRPr="00EB6BD8">
        <w:rPr>
          <w:rFonts w:ascii="Arial" w:hAnsi="Arial" w:cs="Arial"/>
          <w:sz w:val="22"/>
          <w:szCs w:val="22"/>
        </w:rPr>
        <w:t xml:space="preserve"> We also decided to promote the NHS </w:t>
      </w:r>
      <w:r w:rsidR="004B1C10" w:rsidRPr="00EB6BD8">
        <w:rPr>
          <w:rFonts w:ascii="Arial" w:hAnsi="Arial" w:cs="Arial"/>
          <w:sz w:val="22"/>
          <w:szCs w:val="22"/>
        </w:rPr>
        <w:t>A</w:t>
      </w:r>
      <w:r w:rsidR="00AC564C" w:rsidRPr="00EB6BD8">
        <w:rPr>
          <w:rFonts w:ascii="Arial" w:hAnsi="Arial" w:cs="Arial"/>
          <w:sz w:val="22"/>
          <w:szCs w:val="22"/>
        </w:rPr>
        <w:t>pp during the survey</w:t>
      </w:r>
      <w:r w:rsidR="00261D06" w:rsidRPr="00EB6BD8">
        <w:rPr>
          <w:rFonts w:ascii="Arial" w:hAnsi="Arial" w:cs="Arial"/>
          <w:sz w:val="22"/>
          <w:szCs w:val="22"/>
        </w:rPr>
        <w:t>.</w:t>
      </w:r>
      <w:r w:rsidR="00AC564C" w:rsidRPr="00EB6BD8">
        <w:rPr>
          <w:rFonts w:ascii="Arial" w:hAnsi="Arial" w:cs="Arial"/>
          <w:sz w:val="22"/>
          <w:szCs w:val="22"/>
        </w:rPr>
        <w:t xml:space="preserve"> We asked patients how satisfied in general</w:t>
      </w:r>
      <w:r w:rsidR="00261D06" w:rsidRPr="00EB6BD8">
        <w:rPr>
          <w:rFonts w:ascii="Arial" w:hAnsi="Arial" w:cs="Arial"/>
          <w:sz w:val="22"/>
          <w:szCs w:val="22"/>
        </w:rPr>
        <w:t xml:space="preserve"> they are</w:t>
      </w:r>
      <w:r w:rsidR="00AC564C" w:rsidRPr="00EB6BD8">
        <w:rPr>
          <w:rFonts w:ascii="Arial" w:hAnsi="Arial" w:cs="Arial"/>
          <w:sz w:val="22"/>
          <w:szCs w:val="22"/>
        </w:rPr>
        <w:t xml:space="preserve"> with the health care </w:t>
      </w:r>
      <w:r w:rsidR="00E844E1">
        <w:rPr>
          <w:rFonts w:ascii="Arial" w:hAnsi="Arial" w:cs="Arial"/>
          <w:sz w:val="22"/>
          <w:szCs w:val="22"/>
        </w:rPr>
        <w:t xml:space="preserve">services </w:t>
      </w:r>
      <w:r w:rsidR="00AC564C" w:rsidRPr="00EB6BD8">
        <w:rPr>
          <w:rFonts w:ascii="Arial" w:hAnsi="Arial" w:cs="Arial"/>
          <w:sz w:val="22"/>
          <w:szCs w:val="22"/>
        </w:rPr>
        <w:t xml:space="preserve">received by the </w:t>
      </w:r>
      <w:r w:rsidR="004B1C10" w:rsidRPr="00EB6BD8">
        <w:rPr>
          <w:rFonts w:ascii="Arial" w:hAnsi="Arial" w:cs="Arial"/>
          <w:sz w:val="22"/>
          <w:szCs w:val="22"/>
        </w:rPr>
        <w:t>medical</w:t>
      </w:r>
      <w:r w:rsidR="00AC564C" w:rsidRPr="00EB6BD8">
        <w:rPr>
          <w:rFonts w:ascii="Arial" w:hAnsi="Arial" w:cs="Arial"/>
          <w:sz w:val="22"/>
          <w:szCs w:val="22"/>
        </w:rPr>
        <w:t xml:space="preserve"> team and </w:t>
      </w:r>
      <w:r w:rsidR="004B1C10" w:rsidRPr="00EB6BD8">
        <w:rPr>
          <w:rFonts w:ascii="Arial" w:hAnsi="Arial" w:cs="Arial"/>
          <w:sz w:val="22"/>
          <w:szCs w:val="22"/>
        </w:rPr>
        <w:t>administration</w:t>
      </w:r>
      <w:r w:rsidR="00AC564C" w:rsidRPr="00EB6BD8">
        <w:rPr>
          <w:rFonts w:ascii="Arial" w:hAnsi="Arial" w:cs="Arial"/>
          <w:sz w:val="22"/>
          <w:szCs w:val="22"/>
        </w:rPr>
        <w:t xml:space="preserve"> team at the Practice.  </w:t>
      </w:r>
      <w:r w:rsidR="00AD2C9C" w:rsidRPr="00EB6BD8">
        <w:rPr>
          <w:rFonts w:ascii="Arial" w:hAnsi="Arial" w:cs="Arial"/>
          <w:sz w:val="22"/>
          <w:szCs w:val="22"/>
        </w:rPr>
        <w:t>In addition to this w</w:t>
      </w:r>
      <w:r w:rsidR="00261D06" w:rsidRPr="00EB6BD8">
        <w:rPr>
          <w:rFonts w:ascii="Arial" w:hAnsi="Arial" w:cs="Arial"/>
          <w:sz w:val="22"/>
          <w:szCs w:val="22"/>
        </w:rPr>
        <w:t xml:space="preserve">e also thought it useful to </w:t>
      </w:r>
      <w:r w:rsidR="003B6416">
        <w:rPr>
          <w:rFonts w:ascii="Arial" w:hAnsi="Arial" w:cs="Arial"/>
          <w:sz w:val="22"/>
          <w:szCs w:val="22"/>
        </w:rPr>
        <w:t>seek</w:t>
      </w:r>
      <w:r w:rsidR="00AD2C9C" w:rsidRPr="00EB6BD8">
        <w:rPr>
          <w:rFonts w:ascii="Arial" w:hAnsi="Arial" w:cs="Arial"/>
          <w:sz w:val="22"/>
          <w:szCs w:val="22"/>
        </w:rPr>
        <w:t xml:space="preserve"> patient</w:t>
      </w:r>
      <w:r w:rsidR="00261D06" w:rsidRPr="00EB6BD8">
        <w:rPr>
          <w:rFonts w:ascii="Arial" w:hAnsi="Arial" w:cs="Arial"/>
          <w:sz w:val="22"/>
          <w:szCs w:val="22"/>
        </w:rPr>
        <w:t xml:space="preserve"> views regarding premises</w:t>
      </w:r>
      <w:r w:rsidR="00A4201A">
        <w:rPr>
          <w:rFonts w:ascii="Arial" w:hAnsi="Arial" w:cs="Arial"/>
          <w:sz w:val="22"/>
          <w:szCs w:val="22"/>
        </w:rPr>
        <w:t>,</w:t>
      </w:r>
      <w:r w:rsidR="00261D06" w:rsidRPr="00EB6BD8">
        <w:rPr>
          <w:rFonts w:ascii="Arial" w:hAnsi="Arial" w:cs="Arial"/>
          <w:sz w:val="22"/>
          <w:szCs w:val="22"/>
        </w:rPr>
        <w:t xml:space="preserve"> </w:t>
      </w:r>
      <w:r w:rsidR="004B1C10" w:rsidRPr="00EB6BD8">
        <w:rPr>
          <w:rFonts w:ascii="Arial" w:hAnsi="Arial" w:cs="Arial"/>
          <w:sz w:val="22"/>
          <w:szCs w:val="22"/>
        </w:rPr>
        <w:t xml:space="preserve">and if </w:t>
      </w:r>
      <w:r w:rsidR="00261D06" w:rsidRPr="00EB6BD8">
        <w:rPr>
          <w:rFonts w:ascii="Arial" w:hAnsi="Arial" w:cs="Arial"/>
          <w:sz w:val="22"/>
          <w:szCs w:val="22"/>
        </w:rPr>
        <w:t>premises are easy to navigate in terms of signs, layout, waiting area</w:t>
      </w:r>
      <w:r w:rsidR="002F57BB">
        <w:rPr>
          <w:rFonts w:ascii="Arial" w:hAnsi="Arial" w:cs="Arial"/>
          <w:sz w:val="22"/>
          <w:szCs w:val="22"/>
        </w:rPr>
        <w:t>, etc.</w:t>
      </w:r>
      <w:r w:rsidR="00261D06" w:rsidRPr="00EB6BD8">
        <w:rPr>
          <w:rFonts w:ascii="Arial" w:hAnsi="Arial" w:cs="Arial"/>
          <w:sz w:val="22"/>
          <w:szCs w:val="22"/>
        </w:rPr>
        <w:t xml:space="preserve">  </w:t>
      </w:r>
    </w:p>
    <w:p w14:paraId="44506C0F" w14:textId="3AD16492" w:rsidR="00AD2C9C" w:rsidRPr="00EB6BD8" w:rsidRDefault="004B1C10" w:rsidP="00F1283B">
      <w:pPr>
        <w:pStyle w:val="NormalWeb"/>
        <w:rPr>
          <w:rFonts w:ascii="Arial" w:hAnsi="Arial" w:cs="Arial"/>
          <w:b/>
          <w:bCs/>
        </w:rPr>
      </w:pPr>
      <w:r w:rsidRPr="00EB6BD8">
        <w:rPr>
          <w:rFonts w:ascii="Arial" w:hAnsi="Arial" w:cs="Arial"/>
          <w:b/>
          <w:bCs/>
        </w:rPr>
        <w:t xml:space="preserve">43 </w:t>
      </w:r>
      <w:r w:rsidR="00EB6BD8" w:rsidRPr="00EB6BD8">
        <w:rPr>
          <w:rFonts w:ascii="Arial" w:hAnsi="Arial" w:cs="Arial"/>
          <w:b/>
          <w:bCs/>
        </w:rPr>
        <w:t>Patient s</w:t>
      </w:r>
      <w:r w:rsidRPr="00EB6BD8">
        <w:rPr>
          <w:rFonts w:ascii="Arial" w:hAnsi="Arial" w:cs="Arial"/>
          <w:b/>
          <w:bCs/>
        </w:rPr>
        <w:t xml:space="preserve">urveys were completed throughout September 2025  </w:t>
      </w:r>
    </w:p>
    <w:tbl>
      <w:tblPr>
        <w:tblStyle w:val="TableGrid"/>
        <w:tblW w:w="0" w:type="auto"/>
        <w:tblLook w:val="04A0" w:firstRow="1" w:lastRow="0" w:firstColumn="1" w:lastColumn="0" w:noHBand="0" w:noVBand="1"/>
      </w:tblPr>
      <w:tblGrid>
        <w:gridCol w:w="4819"/>
        <w:gridCol w:w="1399"/>
        <w:gridCol w:w="1399"/>
      </w:tblGrid>
      <w:tr w:rsidR="004B1C10" w:rsidRPr="00EB6BD8" w14:paraId="5902A681" w14:textId="6C685A1E" w:rsidTr="00EB6BD8">
        <w:trPr>
          <w:trHeight w:val="381"/>
        </w:trPr>
        <w:tc>
          <w:tcPr>
            <w:tcW w:w="4819" w:type="dxa"/>
          </w:tcPr>
          <w:p w14:paraId="5487227F" w14:textId="77777777" w:rsidR="004B1C10" w:rsidRPr="00EB6BD8" w:rsidRDefault="004B1C10" w:rsidP="004B1C10">
            <w:pPr>
              <w:pStyle w:val="NormalWeb"/>
              <w:rPr>
                <w:rFonts w:ascii="Arial" w:hAnsi="Arial" w:cs="Arial"/>
                <w:sz w:val="22"/>
                <w:szCs w:val="22"/>
              </w:rPr>
            </w:pPr>
          </w:p>
        </w:tc>
        <w:tc>
          <w:tcPr>
            <w:tcW w:w="1399" w:type="dxa"/>
          </w:tcPr>
          <w:p w14:paraId="5F434770" w14:textId="0E25C89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Yes</w:t>
            </w:r>
          </w:p>
        </w:tc>
        <w:tc>
          <w:tcPr>
            <w:tcW w:w="1399" w:type="dxa"/>
          </w:tcPr>
          <w:p w14:paraId="331883B5" w14:textId="6EE40D19"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No</w:t>
            </w:r>
          </w:p>
        </w:tc>
      </w:tr>
      <w:tr w:rsidR="004B1C10" w:rsidRPr="00EB6BD8" w14:paraId="1E362011" w14:textId="54734920" w:rsidTr="00E944C1">
        <w:tc>
          <w:tcPr>
            <w:tcW w:w="4819" w:type="dxa"/>
          </w:tcPr>
          <w:p w14:paraId="1A8797D0" w14:textId="1319C2B5" w:rsidR="004B1C10" w:rsidRPr="00EB6BD8" w:rsidRDefault="004B1C10" w:rsidP="004B1C10">
            <w:pPr>
              <w:pStyle w:val="NormalWeb"/>
              <w:numPr>
                <w:ilvl w:val="0"/>
                <w:numId w:val="3"/>
              </w:numPr>
              <w:rPr>
                <w:rFonts w:ascii="Arial" w:hAnsi="Arial" w:cs="Arial"/>
                <w:sz w:val="22"/>
                <w:szCs w:val="22"/>
              </w:rPr>
            </w:pPr>
            <w:r w:rsidRPr="00EB6BD8">
              <w:rPr>
                <w:rFonts w:ascii="Arial" w:hAnsi="Arial" w:cs="Arial"/>
                <w:sz w:val="22"/>
                <w:szCs w:val="22"/>
              </w:rPr>
              <w:t>Are you generally satisfied with the health care received by the medical team at The Green House Surgery?</w:t>
            </w:r>
          </w:p>
        </w:tc>
        <w:tc>
          <w:tcPr>
            <w:tcW w:w="1399" w:type="dxa"/>
          </w:tcPr>
          <w:p w14:paraId="41C714C5"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39</w:t>
            </w:r>
          </w:p>
          <w:p w14:paraId="58B43F0E" w14:textId="19C07A4A"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(91%)</w:t>
            </w:r>
          </w:p>
        </w:tc>
        <w:tc>
          <w:tcPr>
            <w:tcW w:w="1399" w:type="dxa"/>
          </w:tcPr>
          <w:p w14:paraId="535FC1EB"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4</w:t>
            </w:r>
          </w:p>
          <w:p w14:paraId="5ED7D1CA" w14:textId="6A6C3A6F"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(9%)</w:t>
            </w:r>
          </w:p>
        </w:tc>
      </w:tr>
      <w:tr w:rsidR="004B1C10" w:rsidRPr="00EB6BD8" w14:paraId="3DF0442F" w14:textId="7140EAF8" w:rsidTr="00E944C1">
        <w:tc>
          <w:tcPr>
            <w:tcW w:w="4819" w:type="dxa"/>
          </w:tcPr>
          <w:p w14:paraId="1D78FE13" w14:textId="651CEF72" w:rsidR="004B1C10" w:rsidRPr="00EB6BD8" w:rsidRDefault="004B1C10" w:rsidP="004B1C10">
            <w:pPr>
              <w:pStyle w:val="NormalWeb"/>
              <w:numPr>
                <w:ilvl w:val="0"/>
                <w:numId w:val="3"/>
              </w:numPr>
              <w:rPr>
                <w:rFonts w:ascii="Arial" w:hAnsi="Arial" w:cs="Arial"/>
                <w:sz w:val="22"/>
                <w:szCs w:val="22"/>
              </w:rPr>
            </w:pPr>
            <w:r w:rsidRPr="00EB6BD8">
              <w:rPr>
                <w:rFonts w:ascii="Arial" w:hAnsi="Arial" w:cs="Arial"/>
                <w:sz w:val="22"/>
                <w:szCs w:val="22"/>
              </w:rPr>
              <w:t>Are you generally satisfied with the health care services provided by the administration team at The Green House Surgery</w:t>
            </w:r>
            <w:r w:rsidR="00EB6BD8" w:rsidRPr="00EB6BD8">
              <w:rPr>
                <w:rFonts w:ascii="Arial" w:hAnsi="Arial" w:cs="Arial"/>
                <w:sz w:val="22"/>
                <w:szCs w:val="22"/>
              </w:rPr>
              <w:t>?</w:t>
            </w:r>
          </w:p>
        </w:tc>
        <w:tc>
          <w:tcPr>
            <w:tcW w:w="1399" w:type="dxa"/>
          </w:tcPr>
          <w:p w14:paraId="11C5E9E1"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38</w:t>
            </w:r>
          </w:p>
          <w:p w14:paraId="6056597C" w14:textId="2AB3A65F"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(88%)</w:t>
            </w:r>
          </w:p>
        </w:tc>
        <w:tc>
          <w:tcPr>
            <w:tcW w:w="1399" w:type="dxa"/>
          </w:tcPr>
          <w:p w14:paraId="7BFEAEAE"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5</w:t>
            </w:r>
          </w:p>
          <w:p w14:paraId="45B7E6D5" w14:textId="08EDBF83"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(12%)</w:t>
            </w:r>
          </w:p>
        </w:tc>
      </w:tr>
      <w:tr w:rsidR="004B1C10" w:rsidRPr="00EB6BD8" w14:paraId="2F3B4DE3" w14:textId="5B9804C1" w:rsidTr="00E944C1">
        <w:tc>
          <w:tcPr>
            <w:tcW w:w="4819" w:type="dxa"/>
          </w:tcPr>
          <w:p w14:paraId="4574A6DA" w14:textId="78DCFACC" w:rsidR="004B1C10" w:rsidRPr="00EB6BD8" w:rsidRDefault="004B1C10" w:rsidP="004B1C10">
            <w:pPr>
              <w:pStyle w:val="NormalWeb"/>
              <w:numPr>
                <w:ilvl w:val="0"/>
                <w:numId w:val="3"/>
              </w:numPr>
              <w:rPr>
                <w:rFonts w:ascii="Arial" w:hAnsi="Arial" w:cs="Arial"/>
                <w:sz w:val="22"/>
                <w:szCs w:val="22"/>
              </w:rPr>
            </w:pPr>
            <w:r w:rsidRPr="00EB6BD8">
              <w:rPr>
                <w:rFonts w:ascii="Arial" w:hAnsi="Arial" w:cs="Arial"/>
                <w:sz w:val="22"/>
                <w:szCs w:val="22"/>
              </w:rPr>
              <w:t>Do you feel the surgery premises are accessible and easy to navigate in terms of signs, layout, waiting area, etc</w:t>
            </w:r>
            <w:r w:rsidR="00EB6BD8" w:rsidRPr="00EB6BD8">
              <w:rPr>
                <w:rFonts w:ascii="Arial" w:hAnsi="Arial" w:cs="Arial"/>
                <w:sz w:val="22"/>
                <w:szCs w:val="22"/>
              </w:rPr>
              <w:t>?</w:t>
            </w:r>
          </w:p>
        </w:tc>
        <w:tc>
          <w:tcPr>
            <w:tcW w:w="1399" w:type="dxa"/>
          </w:tcPr>
          <w:p w14:paraId="4A654981"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42</w:t>
            </w:r>
          </w:p>
          <w:p w14:paraId="6BD5FCF8" w14:textId="5A0DBA6D"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(98%)</w:t>
            </w:r>
          </w:p>
        </w:tc>
        <w:tc>
          <w:tcPr>
            <w:tcW w:w="1399" w:type="dxa"/>
          </w:tcPr>
          <w:p w14:paraId="6A656DD8"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1</w:t>
            </w:r>
          </w:p>
          <w:p w14:paraId="2731C2A0" w14:textId="71082EA8"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(2%)</w:t>
            </w:r>
          </w:p>
        </w:tc>
      </w:tr>
      <w:tr w:rsidR="004B1C10" w:rsidRPr="00EB6BD8" w14:paraId="0014924D" w14:textId="4F8BE48F" w:rsidTr="00E944C1">
        <w:tc>
          <w:tcPr>
            <w:tcW w:w="4819" w:type="dxa"/>
          </w:tcPr>
          <w:p w14:paraId="1127C660" w14:textId="2F01255C" w:rsidR="004B1C10" w:rsidRPr="00EB6BD8" w:rsidRDefault="004B1C10" w:rsidP="00EB6BD8">
            <w:pPr>
              <w:pStyle w:val="NormalWeb"/>
              <w:numPr>
                <w:ilvl w:val="0"/>
                <w:numId w:val="3"/>
              </w:numPr>
              <w:rPr>
                <w:rFonts w:ascii="Arial" w:hAnsi="Arial" w:cs="Arial"/>
                <w:sz w:val="22"/>
                <w:szCs w:val="22"/>
              </w:rPr>
            </w:pPr>
            <w:r w:rsidRPr="00EB6BD8">
              <w:rPr>
                <w:rFonts w:ascii="Arial" w:hAnsi="Arial" w:cs="Arial"/>
                <w:sz w:val="22"/>
                <w:szCs w:val="22"/>
              </w:rPr>
              <w:t>Are you aware of the Practice Website, which contains some extremely useful information and resources for patients?</w:t>
            </w:r>
            <w:r w:rsidR="00EB6BD8" w:rsidRPr="00EB6BD8">
              <w:rPr>
                <w:rFonts w:ascii="Arial" w:hAnsi="Arial" w:cs="Arial"/>
                <w:sz w:val="22"/>
                <w:szCs w:val="22"/>
              </w:rPr>
              <w:t xml:space="preserve">  </w:t>
            </w:r>
            <w:hyperlink r:id="rId8" w:history="1">
              <w:r w:rsidR="00EB6BD8" w:rsidRPr="00EB6BD8">
                <w:rPr>
                  <w:rStyle w:val="Hyperlink"/>
                  <w:rFonts w:ascii="Arial" w:hAnsi="Arial" w:cs="Arial"/>
                  <w:sz w:val="22"/>
                  <w:szCs w:val="22"/>
                </w:rPr>
                <w:t>www.thegreenhousesurgery.co.uk</w:t>
              </w:r>
            </w:hyperlink>
          </w:p>
        </w:tc>
        <w:tc>
          <w:tcPr>
            <w:tcW w:w="1399" w:type="dxa"/>
          </w:tcPr>
          <w:p w14:paraId="3D32700F"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30</w:t>
            </w:r>
          </w:p>
          <w:p w14:paraId="16187054" w14:textId="5D5FF0BB"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(70%)</w:t>
            </w:r>
          </w:p>
        </w:tc>
        <w:tc>
          <w:tcPr>
            <w:tcW w:w="1399" w:type="dxa"/>
          </w:tcPr>
          <w:p w14:paraId="4263E547"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13</w:t>
            </w:r>
          </w:p>
          <w:p w14:paraId="3DF1FA3C" w14:textId="054D7639"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(30%)</w:t>
            </w:r>
          </w:p>
        </w:tc>
      </w:tr>
      <w:tr w:rsidR="004B1C10" w:rsidRPr="00EB6BD8" w14:paraId="70DA68A5" w14:textId="67B44AA3" w:rsidTr="00E944C1">
        <w:tc>
          <w:tcPr>
            <w:tcW w:w="4819" w:type="dxa"/>
          </w:tcPr>
          <w:p w14:paraId="303D55FC" w14:textId="555C761A" w:rsidR="004B1C10" w:rsidRPr="00EB6BD8" w:rsidRDefault="004B1C10" w:rsidP="004B1C10">
            <w:pPr>
              <w:pStyle w:val="NormalWeb"/>
              <w:numPr>
                <w:ilvl w:val="0"/>
                <w:numId w:val="3"/>
              </w:numPr>
              <w:rPr>
                <w:rFonts w:ascii="Arial" w:hAnsi="Arial" w:cs="Arial"/>
                <w:sz w:val="22"/>
                <w:szCs w:val="22"/>
              </w:rPr>
            </w:pPr>
            <w:r w:rsidRPr="00EB6BD8">
              <w:rPr>
                <w:rFonts w:ascii="Arial" w:hAnsi="Arial" w:cs="Arial"/>
                <w:sz w:val="22"/>
                <w:szCs w:val="22"/>
              </w:rPr>
              <w:t xml:space="preserve">Do you know how to register for the NHS app.  You can order repeat prescriptions, book and manage </w:t>
            </w:r>
            <w:proofErr w:type="spellStart"/>
            <w:r w:rsidRPr="00EB6BD8">
              <w:rPr>
                <w:rFonts w:ascii="Arial" w:hAnsi="Arial" w:cs="Arial"/>
                <w:sz w:val="22"/>
                <w:szCs w:val="22"/>
              </w:rPr>
              <w:t>appoinments</w:t>
            </w:r>
            <w:proofErr w:type="spellEnd"/>
            <w:r w:rsidRPr="00EB6BD8">
              <w:rPr>
                <w:rFonts w:ascii="Arial" w:hAnsi="Arial" w:cs="Arial"/>
                <w:sz w:val="22"/>
                <w:szCs w:val="22"/>
              </w:rPr>
              <w:t xml:space="preserve">, view GP health records, book and manage covid and other vaccinations, register for organ donation and use NHS 11 on-line? </w:t>
            </w:r>
          </w:p>
        </w:tc>
        <w:tc>
          <w:tcPr>
            <w:tcW w:w="1399" w:type="dxa"/>
          </w:tcPr>
          <w:p w14:paraId="65DA5120" w14:textId="4E5D4CD1"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34</w:t>
            </w:r>
          </w:p>
          <w:p w14:paraId="7F3F2E1A" w14:textId="3A9AE8DB"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(79%)</w:t>
            </w:r>
          </w:p>
          <w:p w14:paraId="296E678F" w14:textId="3C8E1E75" w:rsidR="004B1C10" w:rsidRPr="00EB6BD8" w:rsidRDefault="004B1C10" w:rsidP="004B1C10">
            <w:pPr>
              <w:jc w:val="center"/>
              <w:rPr>
                <w:lang w:eastAsia="en-GB"/>
              </w:rPr>
            </w:pPr>
          </w:p>
        </w:tc>
        <w:tc>
          <w:tcPr>
            <w:tcW w:w="1399" w:type="dxa"/>
          </w:tcPr>
          <w:p w14:paraId="3C3F533E" w14:textId="77777777" w:rsidR="004B1C10" w:rsidRPr="00EB6BD8" w:rsidRDefault="004B1C10" w:rsidP="004B1C10">
            <w:pPr>
              <w:pStyle w:val="NormalWeb"/>
              <w:rPr>
                <w:rFonts w:ascii="Arial" w:hAnsi="Arial" w:cs="Arial"/>
                <w:b/>
                <w:bCs/>
                <w:sz w:val="22"/>
                <w:szCs w:val="22"/>
              </w:rPr>
            </w:pPr>
            <w:r w:rsidRPr="00EB6BD8">
              <w:rPr>
                <w:rFonts w:ascii="Arial" w:hAnsi="Arial" w:cs="Arial"/>
                <w:b/>
                <w:bCs/>
                <w:sz w:val="22"/>
                <w:szCs w:val="22"/>
              </w:rPr>
              <w:t>9</w:t>
            </w:r>
          </w:p>
          <w:p w14:paraId="3C187F5D" w14:textId="37EABEA8" w:rsidR="00EB6BD8" w:rsidRPr="00EB6BD8" w:rsidRDefault="00EB6BD8" w:rsidP="004B1C10">
            <w:pPr>
              <w:pStyle w:val="NormalWeb"/>
              <w:rPr>
                <w:rFonts w:ascii="Arial" w:hAnsi="Arial" w:cs="Arial"/>
                <w:b/>
                <w:bCs/>
                <w:sz w:val="16"/>
                <w:szCs w:val="16"/>
              </w:rPr>
            </w:pPr>
            <w:r w:rsidRPr="00EB6BD8">
              <w:rPr>
                <w:rFonts w:ascii="Arial" w:hAnsi="Arial" w:cs="Arial"/>
                <w:b/>
                <w:bCs/>
                <w:sz w:val="16"/>
                <w:szCs w:val="16"/>
              </w:rPr>
              <w:t>(21%)</w:t>
            </w:r>
          </w:p>
        </w:tc>
      </w:tr>
    </w:tbl>
    <w:p w14:paraId="25F98EF7" w14:textId="77777777" w:rsidR="00EB6BD8" w:rsidRPr="00EB6BD8" w:rsidRDefault="00EB6BD8" w:rsidP="004B1C10">
      <w:pPr>
        <w:pStyle w:val="NormalWeb"/>
        <w:rPr>
          <w:rFonts w:ascii="Arial" w:hAnsi="Arial" w:cs="Arial"/>
          <w:sz w:val="22"/>
          <w:szCs w:val="22"/>
          <w:u w:val="single"/>
        </w:rPr>
      </w:pPr>
    </w:p>
    <w:p w14:paraId="45321B92" w14:textId="71EE6C13" w:rsidR="004B1C10" w:rsidRPr="00EB6BD8" w:rsidRDefault="004B1C10" w:rsidP="004B1C10">
      <w:pPr>
        <w:pStyle w:val="NormalWeb"/>
        <w:rPr>
          <w:rFonts w:ascii="Arial" w:hAnsi="Arial" w:cs="Arial"/>
          <w:b/>
          <w:bCs/>
          <w:u w:val="single"/>
        </w:rPr>
      </w:pPr>
      <w:r w:rsidRPr="00EB6BD8">
        <w:rPr>
          <w:rFonts w:ascii="Arial" w:hAnsi="Arial" w:cs="Arial"/>
          <w:b/>
          <w:bCs/>
          <w:u w:val="single"/>
        </w:rPr>
        <w:lastRenderedPageBreak/>
        <w:t>You said we did the following:</w:t>
      </w:r>
    </w:p>
    <w:p w14:paraId="618D7D21" w14:textId="69BAF8F6" w:rsidR="00AD2C9C" w:rsidRDefault="004B1C10" w:rsidP="004B1C10">
      <w:pPr>
        <w:pStyle w:val="NormalWeb"/>
        <w:ind w:left="720" w:hanging="720"/>
        <w:rPr>
          <w:rFonts w:ascii="Arial" w:hAnsi="Arial" w:cs="Arial"/>
        </w:rPr>
      </w:pPr>
      <w:r>
        <w:rPr>
          <w:rFonts w:ascii="Arial" w:hAnsi="Arial" w:cs="Arial"/>
        </w:rPr>
        <w:t>Q1</w:t>
      </w:r>
      <w:r>
        <w:rPr>
          <w:rFonts w:ascii="Arial" w:hAnsi="Arial" w:cs="Arial"/>
        </w:rPr>
        <w:tab/>
      </w:r>
      <w:r w:rsidRPr="004B1C10">
        <w:rPr>
          <w:rFonts w:ascii="Arial" w:hAnsi="Arial" w:cs="Arial"/>
          <w:b/>
          <w:bCs/>
        </w:rPr>
        <w:t xml:space="preserve">91% of patients surveyed </w:t>
      </w:r>
      <w:r>
        <w:rPr>
          <w:rFonts w:ascii="Arial" w:hAnsi="Arial" w:cs="Arial"/>
          <w:b/>
          <w:bCs/>
        </w:rPr>
        <w:t>are</w:t>
      </w:r>
      <w:r w:rsidRPr="004B1C10">
        <w:rPr>
          <w:rFonts w:ascii="Arial" w:hAnsi="Arial" w:cs="Arial"/>
          <w:b/>
          <w:bCs/>
        </w:rPr>
        <w:t xml:space="preserve"> generally satisfied with the health care received by the medical team at The Green House Surgery.</w:t>
      </w:r>
    </w:p>
    <w:p w14:paraId="3A49B74F" w14:textId="4D42AE1F" w:rsidR="004B1C10" w:rsidRDefault="009E2F3F" w:rsidP="004B1C10">
      <w:pPr>
        <w:pStyle w:val="NormalWeb"/>
        <w:ind w:left="720"/>
        <w:rPr>
          <w:rFonts w:ascii="Arial" w:hAnsi="Arial" w:cs="Arial"/>
        </w:rPr>
      </w:pPr>
      <w:r>
        <w:rPr>
          <w:rFonts w:ascii="Arial" w:hAnsi="Arial" w:cs="Arial"/>
        </w:rPr>
        <w:t>Based on the less positive responses w</w:t>
      </w:r>
      <w:r w:rsidR="004B1C10">
        <w:rPr>
          <w:rFonts w:ascii="Arial" w:hAnsi="Arial" w:cs="Arial"/>
        </w:rPr>
        <w:t>e have made changes to our appointment system to address issues with continuity as some patients feel it would be helpful to have more consistency in seeing the same healthcare professional</w:t>
      </w:r>
      <w:r w:rsidR="00A23BFD">
        <w:rPr>
          <w:rFonts w:ascii="Arial" w:hAnsi="Arial" w:cs="Arial"/>
        </w:rPr>
        <w:t xml:space="preserve">. We </w:t>
      </w:r>
      <w:r w:rsidR="00EB6BD8">
        <w:rPr>
          <w:rFonts w:ascii="Arial" w:hAnsi="Arial" w:cs="Arial"/>
        </w:rPr>
        <w:t xml:space="preserve">have </w:t>
      </w:r>
      <w:r w:rsidR="00A23BFD">
        <w:rPr>
          <w:rFonts w:ascii="Arial" w:hAnsi="Arial" w:cs="Arial"/>
        </w:rPr>
        <w:t xml:space="preserve">also </w:t>
      </w:r>
      <w:r w:rsidR="00EB6BD8">
        <w:rPr>
          <w:rFonts w:ascii="Arial" w:hAnsi="Arial" w:cs="Arial"/>
        </w:rPr>
        <w:t>refined our care navigation system to ensure that patients are directed to an appropriate healthcare professional in a timely and efficient manner.</w:t>
      </w:r>
    </w:p>
    <w:p w14:paraId="7C20BA2C" w14:textId="50DAAA27" w:rsidR="004B1C10" w:rsidRDefault="004B1C10" w:rsidP="004B1C10">
      <w:pPr>
        <w:pStyle w:val="NormalWeb"/>
        <w:ind w:left="720" w:hanging="720"/>
        <w:rPr>
          <w:rFonts w:ascii="Arial" w:hAnsi="Arial" w:cs="Arial"/>
        </w:rPr>
      </w:pPr>
      <w:r>
        <w:rPr>
          <w:rFonts w:ascii="Arial" w:hAnsi="Arial" w:cs="Arial"/>
        </w:rPr>
        <w:t>Q2.</w:t>
      </w:r>
      <w:r>
        <w:rPr>
          <w:rFonts w:ascii="Arial" w:hAnsi="Arial" w:cs="Arial"/>
        </w:rPr>
        <w:tab/>
      </w:r>
      <w:r w:rsidRPr="004B1C10">
        <w:rPr>
          <w:rFonts w:ascii="Arial" w:hAnsi="Arial" w:cs="Arial"/>
          <w:b/>
          <w:bCs/>
        </w:rPr>
        <w:t xml:space="preserve">88% of patients surveyed are generally satisfied with the health care </w:t>
      </w:r>
      <w:r w:rsidR="000313E7">
        <w:rPr>
          <w:rFonts w:ascii="Arial" w:hAnsi="Arial" w:cs="Arial"/>
          <w:b/>
          <w:bCs/>
        </w:rPr>
        <w:t>services provided by the administration team at The Green House Surgery.</w:t>
      </w:r>
    </w:p>
    <w:p w14:paraId="2EBBBA1B" w14:textId="5500B3E2" w:rsidR="004B1C10" w:rsidRDefault="004B1C10" w:rsidP="004B1C10">
      <w:pPr>
        <w:pStyle w:val="NormalWeb"/>
        <w:ind w:left="720" w:hanging="720"/>
        <w:rPr>
          <w:rFonts w:ascii="Arial" w:hAnsi="Arial" w:cs="Arial"/>
        </w:rPr>
      </w:pPr>
      <w:r>
        <w:rPr>
          <w:rFonts w:ascii="Arial" w:hAnsi="Arial" w:cs="Arial"/>
        </w:rPr>
        <w:tab/>
      </w:r>
      <w:r w:rsidR="00E8385D">
        <w:rPr>
          <w:rFonts w:ascii="Arial" w:hAnsi="Arial" w:cs="Arial"/>
        </w:rPr>
        <w:t>The survey feedback highlights issues with appointment availability. To</w:t>
      </w:r>
      <w:r>
        <w:rPr>
          <w:rFonts w:ascii="Arial" w:hAnsi="Arial" w:cs="Arial"/>
        </w:rPr>
        <w:t xml:space="preserve"> better meet </w:t>
      </w:r>
      <w:r w:rsidR="00EB6BD8">
        <w:rPr>
          <w:rFonts w:ascii="Arial" w:hAnsi="Arial" w:cs="Arial"/>
        </w:rPr>
        <w:t xml:space="preserve">the </w:t>
      </w:r>
      <w:r>
        <w:rPr>
          <w:rFonts w:ascii="Arial" w:hAnsi="Arial" w:cs="Arial"/>
        </w:rPr>
        <w:t>needs</w:t>
      </w:r>
      <w:r w:rsidR="00EB6BD8">
        <w:rPr>
          <w:rFonts w:ascii="Arial" w:hAnsi="Arial" w:cs="Arial"/>
        </w:rPr>
        <w:t xml:space="preserve"> of our patients</w:t>
      </w:r>
      <w:r>
        <w:rPr>
          <w:rFonts w:ascii="Arial" w:hAnsi="Arial" w:cs="Arial"/>
        </w:rPr>
        <w:t xml:space="preserve"> we have recently made changes to our appointment system to provide greater access to pre-bookable appointments, so it makes it easier for our patients to plan </w:t>
      </w:r>
      <w:r w:rsidR="00EB6BD8">
        <w:rPr>
          <w:rFonts w:ascii="Arial" w:hAnsi="Arial" w:cs="Arial"/>
        </w:rPr>
        <w:t xml:space="preserve">and book </w:t>
      </w:r>
      <w:r>
        <w:rPr>
          <w:rFonts w:ascii="Arial" w:hAnsi="Arial" w:cs="Arial"/>
        </w:rPr>
        <w:t xml:space="preserve">ahead.  </w:t>
      </w:r>
    </w:p>
    <w:p w14:paraId="644584A2" w14:textId="517EDD65" w:rsidR="004B1C10" w:rsidRDefault="004B1C10" w:rsidP="004B1C10">
      <w:pPr>
        <w:pStyle w:val="NormalWeb"/>
        <w:ind w:left="720" w:hanging="720"/>
        <w:rPr>
          <w:rFonts w:ascii="Arial" w:hAnsi="Arial" w:cs="Arial"/>
          <w:b/>
          <w:bCs/>
        </w:rPr>
      </w:pPr>
      <w:r>
        <w:rPr>
          <w:rFonts w:ascii="Arial" w:hAnsi="Arial" w:cs="Arial"/>
        </w:rPr>
        <w:t>Q3.</w:t>
      </w:r>
      <w:r>
        <w:rPr>
          <w:rFonts w:ascii="Arial" w:hAnsi="Arial" w:cs="Arial"/>
        </w:rPr>
        <w:tab/>
      </w:r>
      <w:r w:rsidRPr="004B1C10">
        <w:rPr>
          <w:rFonts w:ascii="Arial" w:hAnsi="Arial" w:cs="Arial"/>
          <w:b/>
          <w:bCs/>
        </w:rPr>
        <w:t>98% of patient feel the surgery premises are accessible and easy to navigate in terms of signs, layout, waiting area, etc.</w:t>
      </w:r>
    </w:p>
    <w:p w14:paraId="2E8D6716" w14:textId="10BA472B" w:rsidR="004B1C10" w:rsidRPr="004B1C10" w:rsidRDefault="004B1C10" w:rsidP="004B1C10">
      <w:pPr>
        <w:pStyle w:val="NormalWeb"/>
        <w:ind w:left="720" w:hanging="720"/>
        <w:rPr>
          <w:rFonts w:ascii="Arial" w:hAnsi="Arial" w:cs="Arial"/>
        </w:rPr>
      </w:pPr>
      <w:r>
        <w:rPr>
          <w:rFonts w:ascii="Arial" w:hAnsi="Arial" w:cs="Arial"/>
        </w:rPr>
        <w:tab/>
        <w:t>Overall feedback was mostly positive.</w:t>
      </w:r>
      <w:r>
        <w:rPr>
          <w:rFonts w:ascii="Arial" w:hAnsi="Arial" w:cs="Arial"/>
          <w:b/>
          <w:bCs/>
        </w:rPr>
        <w:t xml:space="preserve">  </w:t>
      </w:r>
      <w:r>
        <w:rPr>
          <w:rFonts w:ascii="Arial" w:hAnsi="Arial" w:cs="Arial"/>
        </w:rPr>
        <w:t xml:space="preserve">However, concerns were raised regarding congestion in carpark.  As the car park is managed by the hospital, parking availability is limited, especially during peak hours which can make it challenging to find a space.  We </w:t>
      </w:r>
      <w:r w:rsidR="00A23BFD">
        <w:rPr>
          <w:rFonts w:ascii="Arial" w:hAnsi="Arial" w:cs="Arial"/>
        </w:rPr>
        <w:t>have</w:t>
      </w:r>
      <w:r>
        <w:rPr>
          <w:rFonts w:ascii="Arial" w:hAnsi="Arial" w:cs="Arial"/>
        </w:rPr>
        <w:t xml:space="preserve"> raise</w:t>
      </w:r>
      <w:r w:rsidR="00A23BFD">
        <w:rPr>
          <w:rFonts w:ascii="Arial" w:hAnsi="Arial" w:cs="Arial"/>
        </w:rPr>
        <w:t>d</w:t>
      </w:r>
      <w:r>
        <w:rPr>
          <w:rFonts w:ascii="Arial" w:hAnsi="Arial" w:cs="Arial"/>
        </w:rPr>
        <w:t xml:space="preserve"> this issue with hospital facilities management to explore ways in </w:t>
      </w:r>
      <w:r w:rsidR="00A4201A">
        <w:rPr>
          <w:rFonts w:ascii="Arial" w:hAnsi="Arial" w:cs="Arial"/>
        </w:rPr>
        <w:t xml:space="preserve">which </w:t>
      </w:r>
      <w:r>
        <w:rPr>
          <w:rFonts w:ascii="Arial" w:hAnsi="Arial" w:cs="Arial"/>
        </w:rPr>
        <w:t>parking access may be improved and will keep patients informed of any change</w:t>
      </w:r>
      <w:r w:rsidR="00A4201A">
        <w:rPr>
          <w:rFonts w:ascii="Arial" w:hAnsi="Arial" w:cs="Arial"/>
        </w:rPr>
        <w:t>s</w:t>
      </w:r>
      <w:r>
        <w:rPr>
          <w:rFonts w:ascii="Arial" w:hAnsi="Arial" w:cs="Arial"/>
        </w:rPr>
        <w:t xml:space="preserve">.  </w:t>
      </w:r>
    </w:p>
    <w:p w14:paraId="1E8DF1E5" w14:textId="5D3A9EB2" w:rsidR="004B1C10" w:rsidRDefault="004B1C10" w:rsidP="004B1C10">
      <w:pPr>
        <w:pStyle w:val="NormalWeb"/>
        <w:ind w:left="720" w:hanging="720"/>
        <w:rPr>
          <w:rFonts w:ascii="Arial" w:hAnsi="Arial" w:cs="Arial"/>
          <w:b/>
          <w:bCs/>
        </w:rPr>
      </w:pPr>
      <w:r>
        <w:rPr>
          <w:rFonts w:ascii="Arial" w:hAnsi="Arial" w:cs="Arial"/>
        </w:rPr>
        <w:t>Q4.</w:t>
      </w:r>
      <w:r>
        <w:rPr>
          <w:rFonts w:ascii="Arial" w:hAnsi="Arial" w:cs="Arial"/>
        </w:rPr>
        <w:tab/>
      </w:r>
      <w:r w:rsidRPr="004B1C10">
        <w:rPr>
          <w:rFonts w:ascii="Arial" w:hAnsi="Arial" w:cs="Arial"/>
          <w:b/>
          <w:bCs/>
        </w:rPr>
        <w:t>68% of patients surveyed were aware of the Practice Website, which contains some extremely useful information and resources for patients.</w:t>
      </w:r>
    </w:p>
    <w:p w14:paraId="3A028311" w14:textId="5B101E0A" w:rsidR="00D866D8" w:rsidRDefault="00D866D8" w:rsidP="004B1C10">
      <w:pPr>
        <w:pStyle w:val="NormalWeb"/>
        <w:ind w:left="720" w:hanging="720"/>
        <w:rPr>
          <w:rFonts w:ascii="Arial" w:hAnsi="Arial" w:cs="Arial"/>
        </w:rPr>
      </w:pPr>
      <w:r>
        <w:tab/>
      </w:r>
      <w:r w:rsidRPr="00D866D8">
        <w:rPr>
          <w:rFonts w:ascii="Arial" w:hAnsi="Arial" w:cs="Arial"/>
        </w:rPr>
        <w:t xml:space="preserve">We </w:t>
      </w:r>
      <w:r>
        <w:rPr>
          <w:rFonts w:ascii="Arial" w:hAnsi="Arial" w:cs="Arial"/>
        </w:rPr>
        <w:t xml:space="preserve">have reviewed and upgraded our website to include lots of </w:t>
      </w:r>
      <w:r w:rsidR="00715435">
        <w:rPr>
          <w:rFonts w:ascii="Arial" w:hAnsi="Arial" w:cs="Arial"/>
        </w:rPr>
        <w:t>useful resources</w:t>
      </w:r>
      <w:r>
        <w:rPr>
          <w:rFonts w:ascii="Arial" w:hAnsi="Arial" w:cs="Arial"/>
        </w:rPr>
        <w:t xml:space="preserve"> and additional features and applications designed to enhance the patient journey.  We have also </w:t>
      </w:r>
      <w:r w:rsidR="004B1C10">
        <w:rPr>
          <w:rFonts w:ascii="Arial" w:hAnsi="Arial" w:cs="Arial"/>
        </w:rPr>
        <w:t xml:space="preserve">communicated </w:t>
      </w:r>
      <w:r w:rsidR="00A4201A">
        <w:rPr>
          <w:rFonts w:ascii="Arial" w:hAnsi="Arial" w:cs="Arial"/>
        </w:rPr>
        <w:t>our website address</w:t>
      </w:r>
      <w:r w:rsidR="004B1C10">
        <w:rPr>
          <w:rFonts w:ascii="Arial" w:hAnsi="Arial" w:cs="Arial"/>
        </w:rPr>
        <w:t xml:space="preserve"> via our Faceboo</w:t>
      </w:r>
      <w:r>
        <w:rPr>
          <w:rFonts w:ascii="Arial" w:hAnsi="Arial" w:cs="Arial"/>
        </w:rPr>
        <w:t>k platform to enhance visibility and engagement from patients.</w:t>
      </w:r>
    </w:p>
    <w:p w14:paraId="0837FF60" w14:textId="6891BCBD" w:rsidR="004B1C10" w:rsidRDefault="004B1C10" w:rsidP="004B1C10">
      <w:pPr>
        <w:pStyle w:val="NormalWeb"/>
        <w:ind w:left="720" w:hanging="720"/>
        <w:rPr>
          <w:rFonts w:ascii="Arial" w:hAnsi="Arial" w:cs="Arial"/>
          <w:b/>
          <w:bCs/>
        </w:rPr>
      </w:pPr>
      <w:r>
        <w:rPr>
          <w:rFonts w:ascii="Arial" w:hAnsi="Arial" w:cs="Arial"/>
        </w:rPr>
        <w:t>Q6.</w:t>
      </w:r>
      <w:r>
        <w:rPr>
          <w:rFonts w:ascii="Arial" w:hAnsi="Arial" w:cs="Arial"/>
        </w:rPr>
        <w:tab/>
      </w:r>
      <w:r w:rsidRPr="004B1C10">
        <w:rPr>
          <w:rFonts w:ascii="Arial" w:hAnsi="Arial" w:cs="Arial"/>
          <w:b/>
          <w:bCs/>
        </w:rPr>
        <w:t>79% of patients knew how register for the NHS App where you can order repeat prescriptions, book and manage appointments, view GP health records, book and manage covid and other vaccinations, register for organ donation and use NHS 11 on-line?</w:t>
      </w:r>
    </w:p>
    <w:p w14:paraId="1C00FD1E" w14:textId="77777777" w:rsidR="004B1C10" w:rsidRDefault="004B1C10" w:rsidP="004B1C10">
      <w:pPr>
        <w:pStyle w:val="NormalWeb"/>
        <w:ind w:left="720" w:hanging="720"/>
        <w:rPr>
          <w:rFonts w:ascii="Arial" w:hAnsi="Arial" w:cs="Arial"/>
        </w:rPr>
      </w:pPr>
      <w:r>
        <w:rPr>
          <w:rFonts w:ascii="Arial" w:hAnsi="Arial" w:cs="Arial"/>
        </w:rPr>
        <w:tab/>
        <w:t xml:space="preserve">As part of the patient survey, participants were provided with an informational leaflet outlining the registration process for the NHS App and an overview of the advantages of the NHS App features and benefits. </w:t>
      </w:r>
    </w:p>
    <w:p w14:paraId="29126B72" w14:textId="0077D663" w:rsidR="004B1C10" w:rsidRPr="004B1C10" w:rsidRDefault="004B1C10" w:rsidP="004B1C10">
      <w:pPr>
        <w:pStyle w:val="NormalWeb"/>
        <w:ind w:left="720" w:hanging="720"/>
        <w:rPr>
          <w:rFonts w:ascii="Arial" w:hAnsi="Arial" w:cs="Arial"/>
          <w:b/>
          <w:bCs/>
          <w:sz w:val="20"/>
          <w:szCs w:val="20"/>
        </w:rPr>
      </w:pPr>
      <w:r w:rsidRPr="004B1C10">
        <w:rPr>
          <w:rFonts w:ascii="Arial" w:hAnsi="Arial" w:cs="Arial"/>
          <w:b/>
          <w:bCs/>
          <w:sz w:val="20"/>
          <w:szCs w:val="20"/>
        </w:rPr>
        <w:t xml:space="preserve"> Lynne Waldon – Deputy Business Manager</w:t>
      </w:r>
      <w:r>
        <w:rPr>
          <w:rFonts w:ascii="Arial" w:hAnsi="Arial" w:cs="Arial"/>
          <w:b/>
          <w:bCs/>
          <w:sz w:val="20"/>
          <w:szCs w:val="20"/>
        </w:rPr>
        <w:t xml:space="preserve"> – 8 October 2025</w:t>
      </w:r>
    </w:p>
    <w:p w14:paraId="0F509A0E" w14:textId="77777777" w:rsidR="004B1C10" w:rsidRDefault="004B1C10" w:rsidP="004B1C10">
      <w:pPr>
        <w:pStyle w:val="NormalWeb"/>
        <w:ind w:left="720" w:hanging="720"/>
        <w:rPr>
          <w:rFonts w:ascii="Arial" w:hAnsi="Arial" w:cs="Arial"/>
          <w:b/>
          <w:bCs/>
        </w:rPr>
      </w:pPr>
    </w:p>
    <w:p w14:paraId="05FF3CE8" w14:textId="19E33B15" w:rsidR="004B1C10" w:rsidRDefault="004B1C10" w:rsidP="004B1C10">
      <w:pPr>
        <w:pStyle w:val="NormalWeb"/>
        <w:ind w:left="720" w:hanging="720"/>
        <w:rPr>
          <w:rFonts w:ascii="Arial" w:hAnsi="Arial" w:cs="Arial"/>
        </w:rPr>
      </w:pPr>
    </w:p>
    <w:p w14:paraId="27AE6A55" w14:textId="2545F796" w:rsidR="00AD2C9C" w:rsidRDefault="004B1C10" w:rsidP="004B1C10">
      <w:pPr>
        <w:pStyle w:val="NormalWeb"/>
        <w:ind w:left="720" w:hanging="720"/>
      </w:pPr>
      <w:r>
        <w:rPr>
          <w:rFonts w:ascii="Arial" w:hAnsi="Arial" w:cs="Arial"/>
        </w:rPr>
        <w:t xml:space="preserve"> </w:t>
      </w:r>
      <w:r>
        <w:rPr>
          <w:rFonts w:ascii="Arial" w:hAnsi="Arial" w:cs="Arial"/>
        </w:rPr>
        <w:tab/>
      </w:r>
      <w:r>
        <w:t>,</w:t>
      </w:r>
    </w:p>
    <w:p w14:paraId="2215D773" w14:textId="77777777" w:rsidR="00261D06" w:rsidRDefault="00261D06" w:rsidP="00F1283B">
      <w:pPr>
        <w:pStyle w:val="NormalWeb"/>
      </w:pPr>
    </w:p>
    <w:p w14:paraId="1793C9E6" w14:textId="0280CBC4" w:rsidR="00AC564C" w:rsidRDefault="00261D06" w:rsidP="00F1283B">
      <w:pPr>
        <w:pStyle w:val="NormalWeb"/>
      </w:pPr>
      <w:r>
        <w:t xml:space="preserve">   </w:t>
      </w:r>
    </w:p>
    <w:p w14:paraId="5EE126EC" w14:textId="77777777" w:rsidR="00AC564C" w:rsidRDefault="00AC564C" w:rsidP="00F1283B">
      <w:pPr>
        <w:pStyle w:val="NormalWeb"/>
      </w:pPr>
    </w:p>
    <w:p w14:paraId="3946204D" w14:textId="77777777" w:rsidR="00AC564C" w:rsidRDefault="00AC564C" w:rsidP="00F1283B">
      <w:pPr>
        <w:pStyle w:val="NormalWeb"/>
      </w:pPr>
    </w:p>
    <w:p w14:paraId="70405474" w14:textId="77777777" w:rsidR="00AC564C" w:rsidRDefault="00AC564C" w:rsidP="00F1283B">
      <w:pPr>
        <w:pStyle w:val="NormalWeb"/>
      </w:pPr>
    </w:p>
    <w:p w14:paraId="40785ADB" w14:textId="77777777" w:rsidR="00AC564C" w:rsidRDefault="00AC564C" w:rsidP="00F1283B">
      <w:pPr>
        <w:pStyle w:val="NormalWeb"/>
      </w:pPr>
    </w:p>
    <w:p w14:paraId="2CB36F57" w14:textId="77777777" w:rsidR="00AC564C" w:rsidRDefault="00AC564C" w:rsidP="00F1283B">
      <w:pPr>
        <w:pStyle w:val="NormalWeb"/>
      </w:pPr>
    </w:p>
    <w:p w14:paraId="4D315E87" w14:textId="0291C15B" w:rsidR="00473B41" w:rsidRDefault="00AC564C" w:rsidP="00F1283B">
      <w:pPr>
        <w:pStyle w:val="NormalWeb"/>
      </w:pPr>
      <w:r>
        <w:t xml:space="preserve">    </w:t>
      </w:r>
      <w:r w:rsidR="000D5528">
        <w:t xml:space="preserve">   </w:t>
      </w:r>
    </w:p>
    <w:p w14:paraId="4FC35707" w14:textId="77777777" w:rsidR="00473B41" w:rsidRDefault="00473B41" w:rsidP="00F1283B">
      <w:pPr>
        <w:pStyle w:val="NormalWeb"/>
      </w:pPr>
    </w:p>
    <w:p w14:paraId="414ACE3D" w14:textId="77777777" w:rsidR="00473B41" w:rsidRDefault="00473B41" w:rsidP="00F1283B">
      <w:pPr>
        <w:pStyle w:val="NormalWeb"/>
      </w:pPr>
    </w:p>
    <w:p w14:paraId="209E1A6C" w14:textId="77777777" w:rsidR="00473B41" w:rsidRDefault="00473B41" w:rsidP="00F1283B">
      <w:pPr>
        <w:pStyle w:val="NormalWeb"/>
      </w:pPr>
    </w:p>
    <w:sectPr w:rsidR="00473B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675E" w14:textId="77777777" w:rsidR="00E934E6" w:rsidRDefault="00E934E6" w:rsidP="00F43B13">
      <w:pPr>
        <w:spacing w:after="0" w:line="240" w:lineRule="auto"/>
      </w:pPr>
      <w:r>
        <w:separator/>
      </w:r>
    </w:p>
  </w:endnote>
  <w:endnote w:type="continuationSeparator" w:id="0">
    <w:p w14:paraId="19497E23" w14:textId="77777777" w:rsidR="00E934E6" w:rsidRDefault="00E934E6" w:rsidP="00F4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7743" w14:textId="77777777" w:rsidR="00F43B13" w:rsidRDefault="00F43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663E" w14:textId="77777777" w:rsidR="00F43B13" w:rsidRDefault="00F43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48D1" w14:textId="77777777" w:rsidR="00F43B13" w:rsidRDefault="00F4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EED8" w14:textId="77777777" w:rsidR="00E934E6" w:rsidRDefault="00E934E6" w:rsidP="00F43B13">
      <w:pPr>
        <w:spacing w:after="0" w:line="240" w:lineRule="auto"/>
      </w:pPr>
      <w:r>
        <w:separator/>
      </w:r>
    </w:p>
  </w:footnote>
  <w:footnote w:type="continuationSeparator" w:id="0">
    <w:p w14:paraId="7822E9B1" w14:textId="77777777" w:rsidR="00E934E6" w:rsidRDefault="00E934E6" w:rsidP="00F43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F88C" w14:textId="77777777" w:rsidR="00F43B13" w:rsidRDefault="00F43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0D0" w14:textId="726439A7" w:rsidR="00F43B13" w:rsidRDefault="00F43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2581" w14:textId="77777777" w:rsidR="00F43B13" w:rsidRDefault="00F43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624"/>
    <w:multiLevelType w:val="hybridMultilevel"/>
    <w:tmpl w:val="CA1E5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7A33F2"/>
    <w:multiLevelType w:val="multilevel"/>
    <w:tmpl w:val="FC7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7374A"/>
    <w:multiLevelType w:val="multilevel"/>
    <w:tmpl w:val="B7E0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424494">
    <w:abstractNumId w:val="2"/>
  </w:num>
  <w:num w:numId="2" w16cid:durableId="2093815798">
    <w:abstractNumId w:val="1"/>
  </w:num>
  <w:num w:numId="3" w16cid:durableId="144087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3B"/>
    <w:rsid w:val="000313E7"/>
    <w:rsid w:val="00075A59"/>
    <w:rsid w:val="000D5528"/>
    <w:rsid w:val="000F70D1"/>
    <w:rsid w:val="001A7B35"/>
    <w:rsid w:val="002217D6"/>
    <w:rsid w:val="00261D06"/>
    <w:rsid w:val="002900FA"/>
    <w:rsid w:val="002D1188"/>
    <w:rsid w:val="002F57BB"/>
    <w:rsid w:val="00393E39"/>
    <w:rsid w:val="003B2350"/>
    <w:rsid w:val="003B6416"/>
    <w:rsid w:val="00450917"/>
    <w:rsid w:val="00454F92"/>
    <w:rsid w:val="00473B41"/>
    <w:rsid w:val="004B1C10"/>
    <w:rsid w:val="005A36AA"/>
    <w:rsid w:val="006C760C"/>
    <w:rsid w:val="00715435"/>
    <w:rsid w:val="007E4A5E"/>
    <w:rsid w:val="0088727E"/>
    <w:rsid w:val="008979BE"/>
    <w:rsid w:val="009754C8"/>
    <w:rsid w:val="009E2F3F"/>
    <w:rsid w:val="009E5064"/>
    <w:rsid w:val="009F61A0"/>
    <w:rsid w:val="00A23BFD"/>
    <w:rsid w:val="00A4201A"/>
    <w:rsid w:val="00A624E2"/>
    <w:rsid w:val="00A76552"/>
    <w:rsid w:val="00AC564C"/>
    <w:rsid w:val="00AD2C9C"/>
    <w:rsid w:val="00BC5B94"/>
    <w:rsid w:val="00D06384"/>
    <w:rsid w:val="00D866D8"/>
    <w:rsid w:val="00DF7C5B"/>
    <w:rsid w:val="00E8385D"/>
    <w:rsid w:val="00E844E1"/>
    <w:rsid w:val="00E90EF7"/>
    <w:rsid w:val="00E934E6"/>
    <w:rsid w:val="00EA4C46"/>
    <w:rsid w:val="00EB6BD8"/>
    <w:rsid w:val="00ED6C0C"/>
    <w:rsid w:val="00F1283B"/>
    <w:rsid w:val="00F43B13"/>
    <w:rsid w:val="00F454A0"/>
    <w:rsid w:val="00FD1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0E99F"/>
  <w15:chartTrackingRefBased/>
  <w15:docId w15:val="{8F7C89E1-9AA5-436C-B17E-391292BC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83B"/>
    <w:rPr>
      <w:rFonts w:eastAsiaTheme="majorEastAsia" w:cstheme="majorBidi"/>
      <w:color w:val="272727" w:themeColor="text1" w:themeTint="D8"/>
    </w:rPr>
  </w:style>
  <w:style w:type="paragraph" w:styleId="Title">
    <w:name w:val="Title"/>
    <w:basedOn w:val="Normal"/>
    <w:next w:val="Normal"/>
    <w:link w:val="TitleChar"/>
    <w:uiPriority w:val="10"/>
    <w:qFormat/>
    <w:rsid w:val="00F12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83B"/>
    <w:pPr>
      <w:spacing w:before="160"/>
      <w:jc w:val="center"/>
    </w:pPr>
    <w:rPr>
      <w:i/>
      <w:iCs/>
      <w:color w:val="404040" w:themeColor="text1" w:themeTint="BF"/>
    </w:rPr>
  </w:style>
  <w:style w:type="character" w:customStyle="1" w:styleId="QuoteChar">
    <w:name w:val="Quote Char"/>
    <w:basedOn w:val="DefaultParagraphFont"/>
    <w:link w:val="Quote"/>
    <w:uiPriority w:val="29"/>
    <w:rsid w:val="00F1283B"/>
    <w:rPr>
      <w:i/>
      <w:iCs/>
      <w:color w:val="404040" w:themeColor="text1" w:themeTint="BF"/>
    </w:rPr>
  </w:style>
  <w:style w:type="paragraph" w:styleId="ListParagraph">
    <w:name w:val="List Paragraph"/>
    <w:basedOn w:val="Normal"/>
    <w:uiPriority w:val="34"/>
    <w:qFormat/>
    <w:rsid w:val="00F1283B"/>
    <w:pPr>
      <w:ind w:left="720"/>
      <w:contextualSpacing/>
    </w:pPr>
  </w:style>
  <w:style w:type="character" w:styleId="IntenseEmphasis">
    <w:name w:val="Intense Emphasis"/>
    <w:basedOn w:val="DefaultParagraphFont"/>
    <w:uiPriority w:val="21"/>
    <w:qFormat/>
    <w:rsid w:val="00F1283B"/>
    <w:rPr>
      <w:i/>
      <w:iCs/>
      <w:color w:val="0F4761" w:themeColor="accent1" w:themeShade="BF"/>
    </w:rPr>
  </w:style>
  <w:style w:type="paragraph" w:styleId="IntenseQuote">
    <w:name w:val="Intense Quote"/>
    <w:basedOn w:val="Normal"/>
    <w:next w:val="Normal"/>
    <w:link w:val="IntenseQuoteChar"/>
    <w:uiPriority w:val="30"/>
    <w:qFormat/>
    <w:rsid w:val="00F12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83B"/>
    <w:rPr>
      <w:i/>
      <w:iCs/>
      <w:color w:val="0F4761" w:themeColor="accent1" w:themeShade="BF"/>
    </w:rPr>
  </w:style>
  <w:style w:type="character" w:styleId="IntenseReference">
    <w:name w:val="Intense Reference"/>
    <w:basedOn w:val="DefaultParagraphFont"/>
    <w:uiPriority w:val="32"/>
    <w:qFormat/>
    <w:rsid w:val="00F1283B"/>
    <w:rPr>
      <w:b/>
      <w:bCs/>
      <w:smallCaps/>
      <w:color w:val="0F4761" w:themeColor="accent1" w:themeShade="BF"/>
      <w:spacing w:val="5"/>
    </w:rPr>
  </w:style>
  <w:style w:type="paragraph" w:styleId="NormalWeb">
    <w:name w:val="Normal (Web)"/>
    <w:basedOn w:val="Normal"/>
    <w:uiPriority w:val="99"/>
    <w:unhideWhenUsed/>
    <w:rsid w:val="00F128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1283B"/>
    <w:rPr>
      <w:b/>
      <w:bCs/>
    </w:rPr>
  </w:style>
  <w:style w:type="character" w:styleId="Emphasis">
    <w:name w:val="Emphasis"/>
    <w:basedOn w:val="DefaultParagraphFont"/>
    <w:uiPriority w:val="20"/>
    <w:qFormat/>
    <w:rsid w:val="00F1283B"/>
    <w:rPr>
      <w:i/>
      <w:iCs/>
    </w:rPr>
  </w:style>
  <w:style w:type="character" w:customStyle="1" w:styleId="text-nhs-blue">
    <w:name w:val="text-nhs-blue"/>
    <w:basedOn w:val="DefaultParagraphFont"/>
    <w:rsid w:val="00AC564C"/>
  </w:style>
  <w:style w:type="table" w:styleId="TableGrid">
    <w:name w:val="Table Grid"/>
    <w:basedOn w:val="TableNormal"/>
    <w:uiPriority w:val="39"/>
    <w:rsid w:val="000F7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7D6"/>
    <w:rPr>
      <w:color w:val="467886" w:themeColor="hyperlink"/>
      <w:u w:val="single"/>
    </w:rPr>
  </w:style>
  <w:style w:type="character" w:styleId="UnresolvedMention">
    <w:name w:val="Unresolved Mention"/>
    <w:basedOn w:val="DefaultParagraphFont"/>
    <w:uiPriority w:val="99"/>
    <w:semiHidden/>
    <w:unhideWhenUsed/>
    <w:rsid w:val="002217D6"/>
    <w:rPr>
      <w:color w:val="605E5C"/>
      <w:shd w:val="clear" w:color="auto" w:fill="E1DFDD"/>
    </w:rPr>
  </w:style>
  <w:style w:type="paragraph" w:styleId="Header">
    <w:name w:val="header"/>
    <w:basedOn w:val="Normal"/>
    <w:link w:val="HeaderChar"/>
    <w:uiPriority w:val="99"/>
    <w:unhideWhenUsed/>
    <w:rsid w:val="00F43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B13"/>
  </w:style>
  <w:style w:type="paragraph" w:styleId="Footer">
    <w:name w:val="footer"/>
    <w:basedOn w:val="Normal"/>
    <w:link w:val="FooterChar"/>
    <w:uiPriority w:val="99"/>
    <w:unhideWhenUsed/>
    <w:rsid w:val="00F43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48479">
      <w:bodyDiv w:val="1"/>
      <w:marLeft w:val="0"/>
      <w:marRight w:val="0"/>
      <w:marTop w:val="0"/>
      <w:marBottom w:val="0"/>
      <w:divBdr>
        <w:top w:val="none" w:sz="0" w:space="0" w:color="auto"/>
        <w:left w:val="none" w:sz="0" w:space="0" w:color="auto"/>
        <w:bottom w:val="none" w:sz="0" w:space="0" w:color="auto"/>
        <w:right w:val="none" w:sz="0" w:space="0" w:color="auto"/>
      </w:divBdr>
      <w:divsChild>
        <w:div w:id="188128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9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reenhousesurgery.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E1DB-89B7-42E6-A760-EFCC4BFF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WALDON, Lynne (THE GREEN HOUSE SURGERY)</dc:creator>
  <cp:keywords/>
  <dc:description/>
  <cp:lastModifiedBy>WALDON, Lynne (THE GREEN HOUSE SURGERY)</cp:lastModifiedBy>
  <cp:revision>2</cp:revision>
  <cp:lastPrinted>2025-10-16T08:00:00Z</cp:lastPrinted>
  <dcterms:created xsi:type="dcterms:W3CDTF">2026-02-18T16:23:00Z</dcterms:created>
  <dcterms:modified xsi:type="dcterms:W3CDTF">2026-02-18T16:23:00Z</dcterms:modified>
</cp:coreProperties>
</file>